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  件</w:t>
      </w:r>
    </w:p>
    <w:p/>
    <w:p>
      <w:pPr>
        <w:snapToGrid w:val="0"/>
        <w:spacing w:line="264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中国学生资助微信服务号关注方式</w:t>
      </w:r>
    </w:p>
    <w:bookmarkEnd w:id="0"/>
    <w:p/>
    <w:p>
      <w:pPr>
        <w:ind w:firstLine="600" w:firstLineChars="200"/>
        <w:jc w:val="left"/>
      </w:pPr>
      <w:r>
        <w:rPr>
          <w:rFonts w:hint="eastAsia"/>
        </w:rPr>
        <w:t>打开微信客户端，扫描以下二维码或搜索“jybzzzx”，关注“中国学生资助”微信服务号。</w:t>
      </w:r>
    </w:p>
    <w:p>
      <w:r>
        <w:drawing>
          <wp:inline distT="0" distB="0" distL="0" distR="0">
            <wp:extent cx="5080635" cy="4746625"/>
            <wp:effectExtent l="0" t="0" r="5715" b="15875"/>
            <wp:docPr id="10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4746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667F1"/>
    <w:rsid w:val="4C266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2017-11-03T04:14:00Z</dcterms:created>
  <dc:creator>lenovo</dc:creator>
  <cp:lastModifiedBy>lenovo</cp:lastModifiedBy>
  <dcterms:modified xsi:type="dcterms:W3CDTF">2017-11-03T04:16:08Z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